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EC" w:rsidRDefault="00EB11EC" w:rsidP="00EB11EC">
      <w:pPr>
        <w:pStyle w:val="Tekstpodstawowy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Ubezpieczenie: </w:t>
      </w:r>
      <w:r>
        <w:t>UNIQA Towarzystwo Ubezpieczeń S.A.</w:t>
      </w:r>
      <w:r>
        <w:rPr>
          <w:rFonts w:ascii="Bookman Old Style" w:hAnsi="Bookman Old Style"/>
          <w:b/>
          <w:bCs/>
          <w:sz w:val="22"/>
          <w:szCs w:val="22"/>
        </w:rPr>
        <w:t xml:space="preserve"> , </w:t>
      </w:r>
      <w:r>
        <w:rPr>
          <w:rFonts w:ascii="Bookman Old Style" w:hAnsi="Bookman Old Style"/>
          <w:sz w:val="22"/>
          <w:szCs w:val="22"/>
        </w:rPr>
        <w:t xml:space="preserve">Polisa obejmuje zwrot kosztów następstw nieszczęśliwych wypadków </w:t>
      </w:r>
      <w:r>
        <w:rPr>
          <w:rFonts w:ascii="Bookman Old Style" w:hAnsi="Bookman Old Style"/>
          <w:color w:val="000000"/>
          <w:sz w:val="22"/>
          <w:szCs w:val="22"/>
        </w:rPr>
        <w:t>(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2000</w:t>
      </w:r>
      <w:r>
        <w:rPr>
          <w:rFonts w:ascii="Bookman Old Style" w:hAnsi="Bookman Old Style"/>
          <w:color w:val="000000"/>
          <w:sz w:val="22"/>
          <w:szCs w:val="22"/>
        </w:rPr>
        <w:t xml:space="preserve"> EUR)</w:t>
      </w:r>
      <w:r>
        <w:rPr>
          <w:rFonts w:ascii="Bookman Old Style" w:hAnsi="Bookman Old Style"/>
          <w:sz w:val="22"/>
          <w:szCs w:val="22"/>
        </w:rPr>
        <w:t xml:space="preserve"> i kosztów ich leczenia za granicą wraz z chorobami przewlekłymi (do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20.000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EUR) oraz utraty bagażu (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200</w:t>
      </w:r>
      <w:r>
        <w:rPr>
          <w:rFonts w:ascii="Bookman Old Style" w:hAnsi="Bookman Old Style"/>
          <w:color w:val="000000"/>
          <w:sz w:val="22"/>
          <w:szCs w:val="22"/>
        </w:rPr>
        <w:t xml:space="preserve"> EUR</w:t>
      </w:r>
      <w:r>
        <w:rPr>
          <w:rFonts w:ascii="Bookman Old Style" w:hAnsi="Bookman Old Style"/>
          <w:sz w:val="22"/>
          <w:szCs w:val="22"/>
        </w:rPr>
        <w:t xml:space="preserve">). </w:t>
      </w:r>
    </w:p>
    <w:p w:rsidR="00EB11EC" w:rsidRDefault="00EB11EC" w:rsidP="00EB11EC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Uwaga! </w:t>
      </w:r>
      <w:r>
        <w:rPr>
          <w:rFonts w:ascii="Bookman Old Style" w:hAnsi="Bookman Old Style"/>
          <w:sz w:val="22"/>
          <w:szCs w:val="22"/>
        </w:rPr>
        <w:t xml:space="preserve">Porady medyczne w cenie do 150 EURO klient płaci sam, pobiera fakturę i pieniądze odzyskuje w Polsce od ubezpieczyciela  (UNIQA).  </w:t>
      </w:r>
    </w:p>
    <w:p w:rsidR="00EB11EC" w:rsidRDefault="00EB11EC" w:rsidP="00EB11EC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Certyfikaty dostępne na naszej stronie </w:t>
      </w:r>
      <w:hyperlink r:id="rId4" w:history="1">
        <w:r>
          <w:rPr>
            <w:rStyle w:val="Hipercze"/>
            <w:rFonts w:ascii="Bookman Old Style" w:hAnsi="Bookman Old Style"/>
            <w:sz w:val="22"/>
            <w:szCs w:val="22"/>
          </w:rPr>
          <w:t>www.trinitytour.pl</w:t>
        </w:r>
      </w:hyperlink>
      <w:r>
        <w:rPr>
          <w:rFonts w:ascii="Bookman Old Style" w:hAnsi="Bookman Old Style"/>
          <w:sz w:val="22"/>
          <w:szCs w:val="22"/>
        </w:rPr>
        <w:t xml:space="preserve"> na stronie głównej przejść w dół  Referencje i gwarancja- sprawdź nas : tam znajduje się certyfikat i inne.</w:t>
      </w:r>
    </w:p>
    <w:p w:rsidR="00213272" w:rsidRDefault="00EB11EC">
      <w:bookmarkStart w:id="0" w:name="_GoBack"/>
      <w:bookmarkEnd w:id="0"/>
    </w:p>
    <w:sectPr w:rsidR="0021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EC"/>
    <w:rsid w:val="00700DAA"/>
    <w:rsid w:val="00EB0128"/>
    <w:rsid w:val="00E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4CBD-28CB-43E7-9E8F-5BB323F6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11EC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11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11E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nitytou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Kawecka</dc:creator>
  <cp:keywords/>
  <dc:description/>
  <cp:lastModifiedBy>Agnieszka Kawecka</cp:lastModifiedBy>
  <cp:revision>1</cp:revision>
  <dcterms:created xsi:type="dcterms:W3CDTF">2021-05-18T12:47:00Z</dcterms:created>
  <dcterms:modified xsi:type="dcterms:W3CDTF">2021-05-18T12:48:00Z</dcterms:modified>
</cp:coreProperties>
</file>